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7" w:rsidRDefault="009D0CD7" w:rsidP="009D0CD7">
      <w:pPr>
        <w:rPr>
          <w:rtl/>
        </w:rPr>
      </w:pPr>
      <w:r w:rsidRPr="00543F39">
        <w:rPr>
          <w:rFonts w:hint="cs"/>
          <w:b/>
          <w:bCs/>
          <w:sz w:val="28"/>
          <w:szCs w:val="28"/>
          <w:rtl/>
        </w:rPr>
        <w:t xml:space="preserve">פרוטוקול ישיבת תת הוועדה הארצית </w:t>
      </w:r>
      <w:proofErr w:type="spellStart"/>
      <w:r w:rsidRPr="00543F39">
        <w:rPr>
          <w:rFonts w:hint="cs"/>
          <w:b/>
          <w:bCs/>
          <w:sz w:val="28"/>
          <w:szCs w:val="28"/>
          <w:rtl/>
        </w:rPr>
        <w:t>לקיטלוג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(19.11.2014, בר אילן)</w:t>
      </w:r>
    </w:p>
    <w:p w:rsidR="00342595" w:rsidRDefault="00342595" w:rsidP="009D0CD7">
      <w:pPr>
        <w:rPr>
          <w:rtl/>
        </w:rPr>
      </w:pPr>
      <w:r>
        <w:rPr>
          <w:rFonts w:hint="cs"/>
          <w:rtl/>
        </w:rPr>
        <w:t xml:space="preserve">נוכחים: רואי כהן, לאורה </w:t>
      </w:r>
      <w:proofErr w:type="spellStart"/>
      <w:r>
        <w:rPr>
          <w:rFonts w:hint="cs"/>
          <w:rtl/>
        </w:rPr>
        <w:t>מולוקנדוב</w:t>
      </w:r>
      <w:proofErr w:type="spellEnd"/>
      <w:r>
        <w:rPr>
          <w:rFonts w:hint="cs"/>
          <w:rtl/>
        </w:rPr>
        <w:t xml:space="preserve">, מיכל פנקס, פרח שליט, ירדנה </w:t>
      </w:r>
      <w:proofErr w:type="spellStart"/>
      <w:r>
        <w:rPr>
          <w:rFonts w:hint="cs"/>
          <w:rtl/>
        </w:rPr>
        <w:t>לוינברג</w:t>
      </w:r>
      <w:proofErr w:type="spellEnd"/>
      <w:r>
        <w:rPr>
          <w:rFonts w:hint="cs"/>
          <w:rtl/>
        </w:rPr>
        <w:t>, שרון שפירא-</w:t>
      </w:r>
      <w:proofErr w:type="spellStart"/>
      <w:r>
        <w:rPr>
          <w:rFonts w:hint="cs"/>
          <w:rtl/>
        </w:rPr>
        <w:t>גלאובך</w:t>
      </w:r>
      <w:proofErr w:type="spellEnd"/>
      <w:r>
        <w:rPr>
          <w:rFonts w:hint="cs"/>
          <w:rtl/>
        </w:rPr>
        <w:t xml:space="preserve">, תמר </w:t>
      </w:r>
      <w:proofErr w:type="spellStart"/>
      <w:r>
        <w:rPr>
          <w:rFonts w:hint="cs"/>
          <w:rtl/>
        </w:rPr>
        <w:t>בלומנדל</w:t>
      </w:r>
      <w:proofErr w:type="spellEnd"/>
      <w:r>
        <w:rPr>
          <w:rFonts w:hint="cs"/>
          <w:rtl/>
        </w:rPr>
        <w:t xml:space="preserve">-לינק, תמר טוב, </w:t>
      </w:r>
      <w:r w:rsidR="0009253F">
        <w:rPr>
          <w:rFonts w:hint="cs"/>
          <w:rtl/>
        </w:rPr>
        <w:t xml:space="preserve">אידה להט, גולדה </w:t>
      </w:r>
      <w:proofErr w:type="spellStart"/>
      <w:r w:rsidR="0009253F">
        <w:rPr>
          <w:rFonts w:hint="cs"/>
          <w:rtl/>
        </w:rPr>
        <w:t>סוויד</w:t>
      </w:r>
      <w:proofErr w:type="spellEnd"/>
      <w:r w:rsidR="0009253F">
        <w:rPr>
          <w:rFonts w:hint="cs"/>
          <w:rtl/>
        </w:rPr>
        <w:t xml:space="preserve">, ריטה </w:t>
      </w:r>
      <w:proofErr w:type="spellStart"/>
      <w:r w:rsidR="0009253F">
        <w:rPr>
          <w:rFonts w:hint="cs"/>
          <w:rtl/>
        </w:rPr>
        <w:t>ברזנר</w:t>
      </w:r>
      <w:proofErr w:type="spellEnd"/>
      <w:r w:rsidR="0009253F">
        <w:rPr>
          <w:rFonts w:hint="cs"/>
          <w:rtl/>
        </w:rPr>
        <w:t xml:space="preserve">, קלוד מלאך, רוחמה ברגמן, יניב לוי, ירדנה הובר, עפרה כהן, יוליה </w:t>
      </w:r>
      <w:proofErr w:type="spellStart"/>
      <w:r w:rsidR="0009253F">
        <w:rPr>
          <w:rFonts w:hint="cs"/>
          <w:rtl/>
        </w:rPr>
        <w:t>סימונוב</w:t>
      </w:r>
      <w:proofErr w:type="spellEnd"/>
      <w:r w:rsidR="0009253F">
        <w:rPr>
          <w:rFonts w:hint="cs"/>
          <w:rtl/>
        </w:rPr>
        <w:t>, ורדית נצר-</w:t>
      </w:r>
      <w:proofErr w:type="spellStart"/>
      <w:r w:rsidR="0009253F">
        <w:rPr>
          <w:rFonts w:hint="cs"/>
          <w:rtl/>
        </w:rPr>
        <w:t>דורף</w:t>
      </w:r>
      <w:proofErr w:type="spellEnd"/>
      <w:r w:rsidR="0009253F">
        <w:rPr>
          <w:rFonts w:hint="cs"/>
          <w:rtl/>
        </w:rPr>
        <w:t xml:space="preserve">, מריאנה </w:t>
      </w:r>
      <w:proofErr w:type="spellStart"/>
      <w:r w:rsidR="0009253F">
        <w:rPr>
          <w:rFonts w:hint="cs"/>
          <w:rtl/>
        </w:rPr>
        <w:t>גלפנד</w:t>
      </w:r>
      <w:proofErr w:type="spellEnd"/>
      <w:r w:rsidR="0009253F">
        <w:rPr>
          <w:rFonts w:hint="cs"/>
          <w:rtl/>
        </w:rPr>
        <w:t>, חיים לוי, אלחנן אדלר, פרידה הדר, רותי שטנגר, ריני גולדסמית</w:t>
      </w:r>
    </w:p>
    <w:p w:rsidR="00630B95" w:rsidRPr="00630B95" w:rsidRDefault="00630B95" w:rsidP="00D769B7">
      <w:pPr>
        <w:pStyle w:val="ListParagraph"/>
        <w:numPr>
          <w:ilvl w:val="0"/>
          <w:numId w:val="1"/>
        </w:numPr>
        <w:rPr>
          <w:b/>
          <w:bCs/>
        </w:rPr>
      </w:pPr>
      <w:r>
        <w:t>:</w:t>
      </w:r>
      <w:r w:rsidRPr="00630B95">
        <w:rPr>
          <w:b/>
          <w:bCs/>
        </w:rPr>
        <w:t>RDA</w:t>
      </w:r>
      <w:r w:rsidRPr="00630B95">
        <w:rPr>
          <w:rFonts w:hint="cs"/>
          <w:b/>
          <w:bCs/>
          <w:rtl/>
        </w:rPr>
        <w:t xml:space="preserve"> הנחיות </w:t>
      </w:r>
      <w:proofErr w:type="spellStart"/>
      <w:r w:rsidRPr="00630B95">
        <w:rPr>
          <w:rFonts w:hint="cs"/>
          <w:b/>
          <w:bCs/>
          <w:rtl/>
        </w:rPr>
        <w:t>לקיטלוג</w:t>
      </w:r>
      <w:proofErr w:type="spellEnd"/>
      <w:r w:rsidRPr="00630B95">
        <w:rPr>
          <w:rFonts w:hint="cs"/>
          <w:b/>
          <w:bCs/>
          <w:rtl/>
        </w:rPr>
        <w:t xml:space="preserve"> </w:t>
      </w:r>
    </w:p>
    <w:p w:rsidR="00D769B7" w:rsidRDefault="00D769B7" w:rsidP="00630B95">
      <w:pPr>
        <w:pStyle w:val="ListParagraph"/>
      </w:pPr>
      <w:r>
        <w:rPr>
          <w:rFonts w:hint="cs"/>
          <w:rtl/>
        </w:rPr>
        <w:t xml:space="preserve">הוצגו שני מסמכים עם הנחיות נוספות </w:t>
      </w:r>
      <w:proofErr w:type="spellStart"/>
      <w:r>
        <w:rPr>
          <w:rFonts w:hint="cs"/>
          <w:rtl/>
        </w:rPr>
        <w:t>לקיטלוג</w:t>
      </w:r>
      <w:proofErr w:type="spellEnd"/>
      <w:r>
        <w:rPr>
          <w:rFonts w:hint="cs"/>
          <w:rtl/>
        </w:rPr>
        <w:t xml:space="preserve"> רשומות מקוריות לפי סטנדרט </w:t>
      </w:r>
      <w:r>
        <w:t>RDA</w:t>
      </w:r>
      <w:r>
        <w:rPr>
          <w:rFonts w:hint="cs"/>
          <w:rtl/>
        </w:rPr>
        <w:t>.</w:t>
      </w:r>
    </w:p>
    <w:p w:rsidR="00D769B7" w:rsidRDefault="00D106A8" w:rsidP="001A14E4">
      <w:pPr>
        <w:pStyle w:val="ListParagraph"/>
        <w:rPr>
          <w:rtl/>
        </w:rPr>
      </w:pPr>
      <w:r>
        <w:rPr>
          <w:rFonts w:hint="cs"/>
          <w:rtl/>
        </w:rPr>
        <w:t xml:space="preserve">המסמכים כוללים את </w:t>
      </w:r>
      <w:r w:rsidR="00D769B7">
        <w:rPr>
          <w:rFonts w:hint="cs"/>
          <w:rtl/>
        </w:rPr>
        <w:t xml:space="preserve">הנושאים: דיסרטציות, </w:t>
      </w:r>
      <w:r w:rsidR="00D769B7">
        <w:t>Books printed on demand</w:t>
      </w:r>
      <w:r w:rsidR="00D769B7">
        <w:rPr>
          <w:rFonts w:hint="cs"/>
          <w:rtl/>
        </w:rPr>
        <w:t>, רשום טווח של שנים בעבר</w:t>
      </w:r>
      <w:r w:rsidR="00F372B6">
        <w:rPr>
          <w:rFonts w:hint="cs"/>
          <w:rtl/>
        </w:rPr>
        <w:t>י</w:t>
      </w:r>
      <w:r w:rsidR="00D769B7">
        <w:rPr>
          <w:rFonts w:hint="cs"/>
          <w:rtl/>
        </w:rPr>
        <w:t>ת בשד</w:t>
      </w:r>
      <w:r w:rsidR="001A14E4">
        <w:rPr>
          <w:rFonts w:hint="cs"/>
          <w:rtl/>
        </w:rPr>
        <w:t>ה</w:t>
      </w:r>
      <w:r w:rsidR="00D769B7">
        <w:rPr>
          <w:rFonts w:hint="cs"/>
          <w:rtl/>
        </w:rPr>
        <w:t xml:space="preserve"> </w:t>
      </w:r>
      <w:r w:rsidR="00D769B7">
        <w:t>264 $c</w:t>
      </w:r>
      <w:r w:rsidR="00D769B7">
        <w:rPr>
          <w:rFonts w:hint="cs"/>
          <w:rtl/>
        </w:rPr>
        <w:t xml:space="preserve">, </w:t>
      </w:r>
      <w:r w:rsidR="001A14E4">
        <w:rPr>
          <w:rFonts w:hint="cs"/>
          <w:rtl/>
        </w:rPr>
        <w:t xml:space="preserve">תרגומים של מונחים מקשרים חדשים, ביטול </w:t>
      </w:r>
      <w:r w:rsidR="001A14E4">
        <w:t>GMD</w:t>
      </w:r>
      <w:r w:rsidR="001A14E4">
        <w:rPr>
          <w:rFonts w:hint="cs"/>
          <w:rtl/>
        </w:rPr>
        <w:t xml:space="preserve"> ברשומות </w:t>
      </w:r>
      <w:r w:rsidR="001A14E4">
        <w:t>RDA</w:t>
      </w:r>
      <w:r w:rsidR="001A14E4">
        <w:rPr>
          <w:rFonts w:hint="cs"/>
          <w:rtl/>
        </w:rPr>
        <w:t xml:space="preserve"> של פריטים בודדים (לא כולל חבילות </w:t>
      </w:r>
      <w:proofErr w:type="spellStart"/>
      <w:r w:rsidR="001A14E4">
        <w:t>ebooks</w:t>
      </w:r>
      <w:proofErr w:type="spellEnd"/>
      <w:r w:rsidR="001A14E4">
        <w:rPr>
          <w:rFonts w:hint="cs"/>
          <w:rtl/>
        </w:rPr>
        <w:t>), רישום כותרים מקבילים, ורישום מספור עמודים מסובך בספרי קודש.</w:t>
      </w:r>
    </w:p>
    <w:p w:rsidR="001A14E4" w:rsidRDefault="001A14E4" w:rsidP="00630B95">
      <w:pPr>
        <w:pStyle w:val="ListParagraph"/>
        <w:rPr>
          <w:rtl/>
        </w:rPr>
      </w:pPr>
      <w:r>
        <w:rPr>
          <w:rFonts w:hint="cs"/>
          <w:rtl/>
        </w:rPr>
        <w:t xml:space="preserve">אושרו המסמכים לאחר תיקונים קלים. המסמכים </w:t>
      </w:r>
      <w:r w:rsidR="00630B95">
        <w:rPr>
          <w:rFonts w:hint="cs"/>
          <w:rtl/>
        </w:rPr>
        <w:t xml:space="preserve">הועלו לאתר </w:t>
      </w:r>
      <w:r>
        <w:rPr>
          <w:rFonts w:hint="cs"/>
          <w:rtl/>
        </w:rPr>
        <w:t>הספרייה הלאומית</w:t>
      </w:r>
      <w:r w:rsidR="00630B95">
        <w:rPr>
          <w:rFonts w:hint="cs"/>
          <w:rtl/>
        </w:rPr>
        <w:t xml:space="preserve"> כ</w:t>
      </w:r>
      <w:r w:rsidR="00D106A8">
        <w:rPr>
          <w:rFonts w:hint="cs"/>
          <w:rtl/>
        </w:rPr>
        <w:t>"</w:t>
      </w:r>
      <w:r w:rsidR="00630B95">
        <w:rPr>
          <w:rFonts w:hint="cs"/>
          <w:rtl/>
        </w:rPr>
        <w:t>המלצות תת הועדה ל-</w:t>
      </w:r>
      <w:r w:rsidR="00630B95">
        <w:t>RDA</w:t>
      </w:r>
      <w:r w:rsidR="00630B95">
        <w:rPr>
          <w:rFonts w:hint="cs"/>
          <w:rtl/>
        </w:rPr>
        <w:t xml:space="preserve"> </w:t>
      </w:r>
      <w:proofErr w:type="spellStart"/>
      <w:r w:rsidR="00630B95">
        <w:rPr>
          <w:rFonts w:hint="cs"/>
          <w:rtl/>
        </w:rPr>
        <w:t>לקיטלוג</w:t>
      </w:r>
      <w:proofErr w:type="spellEnd"/>
      <w:r w:rsidR="00630B95">
        <w:rPr>
          <w:rFonts w:hint="cs"/>
          <w:rtl/>
        </w:rPr>
        <w:t xml:space="preserve"> מקורי </w:t>
      </w:r>
      <w:r w:rsidR="00D106A8">
        <w:rPr>
          <w:rFonts w:hint="cs"/>
          <w:rtl/>
        </w:rPr>
        <w:t>(</w:t>
      </w:r>
      <w:r w:rsidR="00630B95">
        <w:rPr>
          <w:rFonts w:hint="cs"/>
          <w:rtl/>
        </w:rPr>
        <w:t>נספחים</w:t>
      </w:r>
      <w:r w:rsidR="00D106A8">
        <w:rPr>
          <w:rFonts w:hint="cs"/>
          <w:rtl/>
        </w:rPr>
        <w:t>)"</w:t>
      </w:r>
      <w:r>
        <w:rPr>
          <w:rFonts w:hint="cs"/>
          <w:rtl/>
        </w:rPr>
        <w:t>:</w:t>
      </w:r>
    </w:p>
    <w:p w:rsidR="001A14E4" w:rsidRDefault="001A14E4" w:rsidP="001A14E4">
      <w:pPr>
        <w:pStyle w:val="ListParagraph"/>
        <w:rPr>
          <w:rtl/>
        </w:rPr>
      </w:pPr>
      <w:hyperlink r:id="rId6" w:history="1">
        <w:r w:rsidRPr="00CA2ED8">
          <w:rPr>
            <w:rStyle w:val="Hyperlink"/>
          </w:rPr>
          <w:t>http://web.nli.org.il/sites/NLI/Hebrew/infochannels/librarians/RDA-Training-Material/Pages/default.aspx</w:t>
        </w:r>
      </w:hyperlink>
    </w:p>
    <w:p w:rsidR="00630B95" w:rsidRDefault="00630B95" w:rsidP="001A14E4">
      <w:pPr>
        <w:pStyle w:val="ListParagraph"/>
        <w:rPr>
          <w:rtl/>
        </w:rPr>
      </w:pPr>
    </w:p>
    <w:p w:rsidR="00630B95" w:rsidRPr="00630B95" w:rsidRDefault="00630B95" w:rsidP="00630B95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30B95">
        <w:rPr>
          <w:rFonts w:hint="cs"/>
          <w:b/>
          <w:bCs/>
          <w:rtl/>
        </w:rPr>
        <w:t>תרגום למונחים מקשרים בין יצירות</w:t>
      </w:r>
    </w:p>
    <w:p w:rsidR="001A14E4" w:rsidRDefault="00630B95" w:rsidP="00D04F2E">
      <w:pPr>
        <w:pStyle w:val="ListParagraph"/>
        <w:rPr>
          <w:rtl/>
        </w:rPr>
      </w:pPr>
      <w:r w:rsidRPr="00630B95">
        <w:rPr>
          <w:rFonts w:hint="cs"/>
          <w:rtl/>
        </w:rPr>
        <w:t xml:space="preserve">הוצג מסמך </w:t>
      </w:r>
      <w:r>
        <w:rPr>
          <w:rFonts w:hint="cs"/>
          <w:rtl/>
        </w:rPr>
        <w:t xml:space="preserve">התרגום לעברית, ערבית, ורוסית.  </w:t>
      </w:r>
      <w:r w:rsidR="00F372B6">
        <w:rPr>
          <w:rFonts w:hint="cs"/>
          <w:rtl/>
        </w:rPr>
        <w:t>התרגום לרוסית עוד לא סופי</w:t>
      </w:r>
      <w:r w:rsidR="00295956">
        <w:rPr>
          <w:rFonts w:hint="cs"/>
          <w:rtl/>
        </w:rPr>
        <w:t xml:space="preserve">. לחלק של המונחים יש כמה אפשרויות וצריך להחליט על </w:t>
      </w:r>
      <w:r w:rsidR="00D04F2E">
        <w:rPr>
          <w:rFonts w:hint="cs"/>
          <w:rtl/>
        </w:rPr>
        <w:t xml:space="preserve">תרגום </w:t>
      </w:r>
      <w:r w:rsidR="00D04F2E">
        <w:rPr>
          <w:rFonts w:hint="cs"/>
          <w:rtl/>
        </w:rPr>
        <w:t>הכי מתאים</w:t>
      </w:r>
      <w:r w:rsidR="00295956">
        <w:rPr>
          <w:rFonts w:hint="cs"/>
          <w:rtl/>
        </w:rPr>
        <w:t>. לאורה, מריאנה וריטה התנדבו לבדוק את התרגומים לרוסית.</w:t>
      </w:r>
    </w:p>
    <w:p w:rsidR="009C0474" w:rsidRDefault="009C0474" w:rsidP="00630B95">
      <w:pPr>
        <w:pStyle w:val="ListParagraph"/>
        <w:rPr>
          <w:rtl/>
        </w:rPr>
      </w:pPr>
    </w:p>
    <w:p w:rsidR="009C0474" w:rsidRDefault="009C0474" w:rsidP="009C0474">
      <w:pPr>
        <w:pStyle w:val="ListParagraph"/>
        <w:numPr>
          <w:ilvl w:val="0"/>
          <w:numId w:val="1"/>
        </w:numPr>
        <w:rPr>
          <w:b/>
          <w:bCs/>
        </w:rPr>
      </w:pPr>
      <w:r w:rsidRPr="009C0474">
        <w:rPr>
          <w:rFonts w:hint="cs"/>
          <w:b/>
          <w:bCs/>
          <w:rtl/>
        </w:rPr>
        <w:t xml:space="preserve">בעיית הנושאים בחבילות ספרים אלקטרוניים של </w:t>
      </w:r>
      <w:proofErr w:type="spellStart"/>
      <w:r w:rsidRPr="009C0474">
        <w:rPr>
          <w:rFonts w:hint="cs"/>
          <w:b/>
          <w:bCs/>
          <w:rtl/>
        </w:rPr>
        <w:t>שפרינגר</w:t>
      </w:r>
      <w:proofErr w:type="spellEnd"/>
    </w:p>
    <w:p w:rsidR="00D04F2E" w:rsidRDefault="009C0474" w:rsidP="00E8338D">
      <w:pPr>
        <w:pStyle w:val="ListParagraph"/>
        <w:ind w:left="-58" w:firstLine="778"/>
        <w:rPr>
          <w:rFonts w:hint="cs"/>
          <w:rtl/>
        </w:rPr>
      </w:pPr>
      <w:r>
        <w:rPr>
          <w:rFonts w:hint="cs"/>
          <w:rtl/>
        </w:rPr>
        <w:t>רואי כהן הסביר את הפתרון שאומץ בטכניון.</w:t>
      </w:r>
    </w:p>
    <w:p w:rsidR="009C0474" w:rsidRDefault="009C0474" w:rsidP="00C77789">
      <w:pPr>
        <w:pStyle w:val="ListParagraph"/>
        <w:rPr>
          <w:rFonts w:hint="cs"/>
          <w:rtl/>
        </w:rPr>
      </w:pPr>
      <w:r>
        <w:rPr>
          <w:rFonts w:hint="cs"/>
          <w:rtl/>
        </w:rPr>
        <w:t>העב</w:t>
      </w:r>
      <w:r w:rsidR="00E8338D">
        <w:rPr>
          <w:rFonts w:hint="cs"/>
          <w:rtl/>
        </w:rPr>
        <w:t>ירו את כל הנושאים משדה 650 לשד</w:t>
      </w:r>
      <w:r w:rsidR="00D04F2E">
        <w:rPr>
          <w:rFonts w:hint="cs"/>
          <w:rtl/>
        </w:rPr>
        <w:t>ה</w:t>
      </w:r>
      <w:r w:rsidR="00E8338D">
        <w:rPr>
          <w:rFonts w:hint="cs"/>
          <w:rtl/>
        </w:rPr>
        <w:t xml:space="preserve"> </w:t>
      </w:r>
      <w:r>
        <w:rPr>
          <w:rFonts w:hint="cs"/>
          <w:rtl/>
        </w:rPr>
        <w:t xml:space="preserve">690. </w:t>
      </w:r>
      <w:r w:rsidR="00E8338D">
        <w:rPr>
          <w:rFonts w:hint="cs"/>
          <w:rtl/>
        </w:rPr>
        <w:t>בנוסף</w:t>
      </w:r>
      <w:r w:rsidR="00D04F2E">
        <w:rPr>
          <w:rFonts w:hint="cs"/>
          <w:rtl/>
        </w:rPr>
        <w:t>,</w:t>
      </w:r>
      <w:r w:rsidR="00E8338D">
        <w:rPr>
          <w:rFonts w:hint="cs"/>
          <w:rtl/>
        </w:rPr>
        <w:t xml:space="preserve"> שדות התוכן והתקציר </w:t>
      </w:r>
      <w:proofErr w:type="spellStart"/>
      <w:r w:rsidR="00C77789" w:rsidRPr="00C77789">
        <w:rPr>
          <w:rtl/>
        </w:rPr>
        <w:t>מאונדקסים</w:t>
      </w:r>
      <w:proofErr w:type="spellEnd"/>
      <w:r w:rsidR="00E8338D">
        <w:rPr>
          <w:rFonts w:hint="cs"/>
          <w:rtl/>
        </w:rPr>
        <w:t xml:space="preserve"> במפתח המילים.</w:t>
      </w:r>
    </w:p>
    <w:p w:rsidR="001B4FCE" w:rsidRDefault="001B4FCE" w:rsidP="00E8338D">
      <w:pPr>
        <w:pStyle w:val="ListParagraph"/>
        <w:ind w:left="-58" w:firstLine="778"/>
        <w:rPr>
          <w:rFonts w:hint="cs"/>
          <w:rtl/>
        </w:rPr>
      </w:pPr>
    </w:p>
    <w:p w:rsidR="001B4FCE" w:rsidRDefault="00EC04EB" w:rsidP="001B4FCE">
      <w:pPr>
        <w:pStyle w:val="ListParagraph"/>
        <w:numPr>
          <w:ilvl w:val="0"/>
          <w:numId w:val="1"/>
        </w:numPr>
        <w:rPr>
          <w:rFonts w:hint="cs"/>
          <w:b/>
          <w:bCs/>
        </w:rPr>
      </w:pPr>
      <w:r w:rsidRPr="00EC04EB">
        <w:rPr>
          <w:rFonts w:ascii="Arial" w:hAnsi="Arial" w:cs="Arial"/>
          <w:b/>
          <w:bCs/>
          <w:rtl/>
        </w:rPr>
        <w:t>בקשת תת-הועדה להשאלה בין-</w:t>
      </w:r>
      <w:proofErr w:type="spellStart"/>
      <w:r w:rsidRPr="00EC04EB">
        <w:rPr>
          <w:rFonts w:ascii="Arial" w:hAnsi="Arial" w:cs="Arial"/>
          <w:b/>
          <w:bCs/>
          <w:rtl/>
        </w:rPr>
        <w:t>ספר</w:t>
      </w:r>
      <w:r w:rsidR="00F372B6">
        <w:rPr>
          <w:rFonts w:ascii="Arial" w:hAnsi="Arial" w:cs="Arial" w:hint="cs"/>
          <w:b/>
          <w:bCs/>
          <w:rtl/>
        </w:rPr>
        <w:t>יי</w:t>
      </w:r>
      <w:r w:rsidRPr="00EC04EB">
        <w:rPr>
          <w:rFonts w:ascii="Arial" w:hAnsi="Arial" w:cs="Arial"/>
          <w:b/>
          <w:bCs/>
          <w:rtl/>
        </w:rPr>
        <w:t>תית</w:t>
      </w:r>
      <w:proofErr w:type="spellEnd"/>
      <w:r w:rsidRPr="00EC04EB">
        <w:rPr>
          <w:rFonts w:ascii="Arial" w:hAnsi="Arial" w:cs="Arial"/>
          <w:b/>
          <w:bCs/>
          <w:rtl/>
        </w:rPr>
        <w:t xml:space="preserve"> להוסיף שדה מיוחד</w:t>
      </w:r>
      <w:r>
        <w:rPr>
          <w:rFonts w:ascii="Arial" w:hAnsi="Arial" w:cs="Arial"/>
          <w:b/>
          <w:bCs/>
          <w:rtl/>
        </w:rPr>
        <w:t xml:space="preserve"> לתזות סרוקות הפתוחות לקהל הרחב</w:t>
      </w:r>
    </w:p>
    <w:p w:rsidR="00D04F2E" w:rsidRDefault="00D04F2E" w:rsidP="00D04F2E">
      <w:pPr>
        <w:pStyle w:val="ListParagraph"/>
        <w:rPr>
          <w:rFonts w:hint="cs"/>
          <w:rtl/>
        </w:rPr>
      </w:pPr>
      <w:r>
        <w:rPr>
          <w:rFonts w:hint="cs"/>
          <w:rtl/>
        </w:rPr>
        <w:t>להלן ההתכתבות בין יושבות ראש של שני תתי הועדות.</w:t>
      </w:r>
    </w:p>
    <w:p w:rsidR="00D04F2E" w:rsidRDefault="00D04F2E" w:rsidP="00D04F2E">
      <w:pPr>
        <w:pStyle w:val="ListParagraph"/>
        <w:rPr>
          <w:rFonts w:hint="cs"/>
          <w:rtl/>
        </w:rPr>
      </w:pPr>
    </w:p>
    <w:p w:rsidR="00D04F2E" w:rsidRPr="00D04F2E" w:rsidRDefault="00D04F2E" w:rsidP="00D04F2E">
      <w:pPr>
        <w:pStyle w:val="ListParagraph"/>
        <w:rPr>
          <w:rFonts w:hint="cs"/>
        </w:rPr>
      </w:pPr>
      <w:r>
        <w:rPr>
          <w:rFonts w:hint="cs"/>
          <w:rtl/>
        </w:rPr>
        <w:t>המכתב הראשון:</w:t>
      </w:r>
    </w:p>
    <w:p w:rsidR="00C03952" w:rsidRDefault="00C03952" w:rsidP="00C03952">
      <w:pPr>
        <w:bidi w:val="0"/>
        <w:rPr>
          <w:color w:val="1F497D"/>
        </w:rPr>
      </w:pPr>
      <w:r>
        <w:rPr>
          <w:color w:val="1F497D"/>
        </w:rPr>
        <w:t>At the last ILL sub-committee meeting we decided to ask the Cataloging sub-committee to consider the following suggestion:</w:t>
      </w:r>
    </w:p>
    <w:p w:rsidR="00C03952" w:rsidRDefault="00C03952" w:rsidP="00C03952">
      <w:pPr>
        <w:spacing w:after="0" w:line="240" w:lineRule="auto"/>
        <w:ind w:left="360"/>
        <w:rPr>
          <w:rFonts w:ascii="Arial" w:hAnsi="Arial" w:cs="Arial" w:hint="cs"/>
          <w:color w:val="1F497D"/>
          <w:rtl/>
        </w:rPr>
      </w:pPr>
      <w:r w:rsidRPr="00C03952">
        <w:rPr>
          <w:rFonts w:ascii="Arial" w:hAnsi="Arial" w:cs="Arial"/>
          <w:color w:val="1F497D"/>
          <w:rtl/>
        </w:rPr>
        <w:t>להוסיף שדה</w:t>
      </w:r>
      <w:r w:rsidRPr="00C03952">
        <w:rPr>
          <w:rFonts w:ascii="Calibri" w:hAnsi="Calibri"/>
          <w:color w:val="1F497D"/>
        </w:rPr>
        <w:t xml:space="preserve">(OA) </w:t>
      </w:r>
      <w:r w:rsidRPr="00C03952">
        <w:rPr>
          <w:rFonts w:ascii="Arial" w:hAnsi="Arial" w:cs="Arial"/>
          <w:color w:val="1F497D"/>
          <w:rtl/>
        </w:rPr>
        <w:t> </w:t>
      </w:r>
      <w:r w:rsidRPr="00C03952">
        <w:rPr>
          <w:rFonts w:ascii="Calibri" w:hAnsi="Calibri"/>
          <w:color w:val="1F497D"/>
        </w:rPr>
        <w:t>OPEN ACCESS</w:t>
      </w:r>
      <w:r w:rsidRPr="00C03952">
        <w:rPr>
          <w:rFonts w:ascii="Arial" w:hAnsi="Arial" w:cs="Arial"/>
          <w:color w:val="1F497D"/>
          <w:rtl/>
        </w:rPr>
        <w:t xml:space="preserve"> </w:t>
      </w:r>
      <w:r w:rsidRPr="00C03952">
        <w:rPr>
          <w:rFonts w:ascii="Arial" w:hAnsi="Arial" w:cs="Arial" w:hint="cs"/>
          <w:color w:val="1F497D"/>
          <w:rtl/>
        </w:rPr>
        <w:t>לתזות שהן פתוחות לכולם על מנת לעשות לו יישום ב-</w:t>
      </w:r>
      <w:r w:rsidRPr="00C03952">
        <w:rPr>
          <w:rFonts w:ascii="Calibri" w:hAnsi="Calibri"/>
          <w:color w:val="1F497D"/>
        </w:rPr>
        <w:t xml:space="preserve">ULI </w:t>
      </w:r>
      <w:r w:rsidRPr="00C03952">
        <w:rPr>
          <w:rFonts w:ascii="Arial" w:hAnsi="Arial" w:cs="Arial"/>
          <w:color w:val="1F497D"/>
          <w:rtl/>
        </w:rPr>
        <w:t> </w:t>
      </w:r>
    </w:p>
    <w:p w:rsidR="00C03952" w:rsidRDefault="00C03952" w:rsidP="00C03952">
      <w:pPr>
        <w:bidi w:val="0"/>
        <w:rPr>
          <w:color w:val="1F497D"/>
        </w:rPr>
      </w:pPr>
      <w:r>
        <w:rPr>
          <w:color w:val="1F497D"/>
        </w:rPr>
        <w:t>Could you pls. let me know if this would be possible?</w:t>
      </w:r>
    </w:p>
    <w:p w:rsidR="00C03952" w:rsidRDefault="00C03952" w:rsidP="00C03952">
      <w:pPr>
        <w:bidi w:val="0"/>
        <w:spacing w:after="0"/>
        <w:rPr>
          <w:color w:val="1F497D"/>
        </w:rPr>
      </w:pPr>
      <w:r>
        <w:rPr>
          <w:color w:val="1F497D"/>
        </w:rPr>
        <w:t>Thanks a lot,</w:t>
      </w:r>
    </w:p>
    <w:p w:rsidR="00C03952" w:rsidRDefault="00C03952" w:rsidP="00C03952">
      <w:pPr>
        <w:bidi w:val="0"/>
        <w:spacing w:after="0"/>
        <w:rPr>
          <w:color w:val="1F497D"/>
        </w:rPr>
      </w:pPr>
      <w:r>
        <w:rPr>
          <w:color w:val="1F497D"/>
        </w:rPr>
        <w:t xml:space="preserve">Lynne </w:t>
      </w:r>
    </w:p>
    <w:p w:rsidR="00C03952" w:rsidRDefault="00C03952" w:rsidP="00C03952">
      <w:pPr>
        <w:bidi w:val="0"/>
        <w:spacing w:after="0"/>
        <w:rPr>
          <w:color w:val="1F497D"/>
        </w:rPr>
      </w:pPr>
      <w:r>
        <w:rPr>
          <w:color w:val="1F497D"/>
        </w:rPr>
        <w:t>Chair, Inter-university ILL sub-committee</w:t>
      </w:r>
    </w:p>
    <w:p w:rsidR="00C03952" w:rsidRDefault="00C03952" w:rsidP="00C03952">
      <w:pPr>
        <w:bidi w:val="0"/>
        <w:spacing w:after="0"/>
        <w:rPr>
          <w:color w:val="1F497D"/>
        </w:rPr>
      </w:pPr>
    </w:p>
    <w:p w:rsidR="00C03952" w:rsidRDefault="00D04F2E" w:rsidP="00D04F2E">
      <w:pPr>
        <w:spacing w:after="0"/>
        <w:ind w:firstLine="720"/>
        <w:rPr>
          <w:rFonts w:hint="cs"/>
          <w:rtl/>
        </w:rPr>
      </w:pPr>
      <w:r>
        <w:rPr>
          <w:rFonts w:hint="cs"/>
          <w:rtl/>
        </w:rPr>
        <w:t>התשובה</w:t>
      </w:r>
      <w:r w:rsidR="00C03952" w:rsidRPr="00C03952">
        <w:rPr>
          <w:rFonts w:hint="cs"/>
          <w:rtl/>
        </w:rPr>
        <w:t>:</w:t>
      </w:r>
    </w:p>
    <w:p w:rsidR="00C03952" w:rsidRDefault="00C03952" w:rsidP="00C03952">
      <w:pPr>
        <w:spacing w:after="0"/>
        <w:rPr>
          <w:rFonts w:hint="cs"/>
          <w:rtl/>
        </w:rPr>
      </w:pPr>
    </w:p>
    <w:p w:rsidR="00C03952" w:rsidRPr="007701E8" w:rsidRDefault="00C03952" w:rsidP="00C03952">
      <w:pPr>
        <w:pStyle w:val="Default"/>
        <w:rPr>
          <w:rFonts w:asciiTheme="minorHAnsi" w:hAnsiTheme="minorHAnsi" w:cstheme="minorBidi"/>
          <w:color w:val="1F497D"/>
          <w:sz w:val="22"/>
          <w:szCs w:val="22"/>
        </w:rPr>
      </w:pPr>
      <w:r w:rsidRPr="007701E8">
        <w:rPr>
          <w:rFonts w:asciiTheme="minorHAnsi" w:hAnsiTheme="minorHAnsi" w:cstheme="minorBidi"/>
          <w:color w:val="1F497D"/>
          <w:sz w:val="22"/>
          <w:szCs w:val="22"/>
        </w:rPr>
        <w:t xml:space="preserve">I </w:t>
      </w:r>
      <w:r w:rsidR="007701E8" w:rsidRPr="007701E8">
        <w:rPr>
          <w:rFonts w:asciiTheme="minorHAnsi" w:hAnsiTheme="minorHAnsi" w:cstheme="minorBidi"/>
          <w:color w:val="1F497D"/>
          <w:sz w:val="22"/>
          <w:szCs w:val="22"/>
        </w:rPr>
        <w:t xml:space="preserve">consulted with </w:t>
      </w:r>
      <w:r w:rsidRPr="007701E8">
        <w:rPr>
          <w:rFonts w:asciiTheme="minorHAnsi" w:hAnsiTheme="minorHAnsi" w:cstheme="minorBidi"/>
          <w:color w:val="1F497D"/>
          <w:sz w:val="22"/>
          <w:szCs w:val="22"/>
        </w:rPr>
        <w:t xml:space="preserve">Elhanan Adler. There is an appropriate MARC field, 506 $f and we recommend using this field. There exists a standardized list of terms, </w:t>
      </w:r>
    </w:p>
    <w:p w:rsidR="007701E8" w:rsidRDefault="00C03952" w:rsidP="007701E8">
      <w:pPr>
        <w:bidi w:val="0"/>
        <w:rPr>
          <w:color w:val="1F497D"/>
          <w:sz w:val="24"/>
          <w:szCs w:val="24"/>
        </w:rPr>
      </w:pPr>
      <w:r w:rsidRPr="007701E8">
        <w:rPr>
          <w:color w:val="1F497D"/>
        </w:rPr>
        <w:t>Standardized Terminology for Access Restriction</w:t>
      </w:r>
      <w:r>
        <w:rPr>
          <w:color w:val="1F497D"/>
          <w:sz w:val="24"/>
          <w:szCs w:val="24"/>
        </w:rPr>
        <w:t xml:space="preserve"> </w:t>
      </w:r>
      <w:r w:rsidR="007701E8">
        <w:rPr>
          <w:color w:val="1F497D"/>
          <w:sz w:val="24"/>
          <w:szCs w:val="24"/>
        </w:rPr>
        <w:t xml:space="preserve">(star) </w:t>
      </w:r>
    </w:p>
    <w:p w:rsidR="00C03952" w:rsidRPr="007701E8" w:rsidRDefault="007701E8" w:rsidP="007701E8">
      <w:pPr>
        <w:bidi w:val="0"/>
        <w:rPr>
          <w:color w:val="1F497D"/>
        </w:rPr>
      </w:pPr>
      <w:r w:rsidRPr="007701E8">
        <w:rPr>
          <w:color w:val="1F497D"/>
        </w:rPr>
        <w:t> </w:t>
      </w:r>
      <w:hyperlink r:id="rId7" w:history="1">
        <w:r w:rsidR="00C03952" w:rsidRPr="007701E8">
          <w:rPr>
            <w:rStyle w:val="Hyperlink"/>
          </w:rPr>
          <w:t>http://www.oclc.org/content/dam/oclc/digitalregistry/506F_vocabulary.pdf</w:t>
        </w:r>
      </w:hyperlink>
    </w:p>
    <w:p w:rsidR="007701E8" w:rsidRDefault="007701E8" w:rsidP="007701E8">
      <w:pPr>
        <w:bidi w:val="0"/>
        <w:rPr>
          <w:color w:val="1F497D"/>
          <w:sz w:val="24"/>
          <w:szCs w:val="24"/>
        </w:rPr>
      </w:pPr>
    </w:p>
    <w:p w:rsidR="007701E8" w:rsidRDefault="007701E8" w:rsidP="007701E8">
      <w:pPr>
        <w:bidi w:val="0"/>
        <w:rPr>
          <w:color w:val="1F497D"/>
        </w:rPr>
      </w:pPr>
      <w:r>
        <w:rPr>
          <w:color w:val="1F497D"/>
        </w:rPr>
        <w:t>See examples of field 506 at the following link.</w:t>
      </w:r>
    </w:p>
    <w:p w:rsidR="007701E8" w:rsidRDefault="007701E8" w:rsidP="007701E8">
      <w:pPr>
        <w:bidi w:val="0"/>
        <w:rPr>
          <w:color w:val="1F497D"/>
        </w:rPr>
      </w:pPr>
      <w:hyperlink r:id="rId8" w:history="1">
        <w:r>
          <w:rPr>
            <w:rStyle w:val="Hyperlink"/>
          </w:rPr>
          <w:t>http://www.loc.gov/marc/bibliographic/bd506.html</w:t>
        </w:r>
      </w:hyperlink>
    </w:p>
    <w:p w:rsidR="007701E8" w:rsidRDefault="007701E8" w:rsidP="007701E8">
      <w:pPr>
        <w:bidi w:val="0"/>
        <w:rPr>
          <w:color w:val="1F497D"/>
        </w:rPr>
      </w:pPr>
      <w:r>
        <w:rPr>
          <w:color w:val="1F497D"/>
        </w:rPr>
        <w:t>Do you think this would answer your needs? We prefer using standard MARC fields, if possible.</w:t>
      </w:r>
    </w:p>
    <w:p w:rsidR="007701E8" w:rsidRDefault="007701E8" w:rsidP="007701E8">
      <w:pPr>
        <w:bidi w:val="0"/>
        <w:rPr>
          <w:color w:val="1F497D"/>
        </w:rPr>
      </w:pPr>
      <w:r>
        <w:rPr>
          <w:color w:val="1F497D"/>
        </w:rPr>
        <w:t>The next meeting of the National Cataloguing Committee is scheduled for October 20.</w:t>
      </w:r>
    </w:p>
    <w:p w:rsidR="007701E8" w:rsidRDefault="007701E8" w:rsidP="007701E8">
      <w:pPr>
        <w:bidi w:val="0"/>
        <w:rPr>
          <w:color w:val="1F497D"/>
        </w:rPr>
      </w:pPr>
      <w:r>
        <w:rPr>
          <w:color w:val="1F497D"/>
        </w:rPr>
        <w:t>If you think this is a reasonable solution, I will add this topic to the agenda.</w:t>
      </w:r>
    </w:p>
    <w:p w:rsidR="007701E8" w:rsidRDefault="007701E8" w:rsidP="00C03952">
      <w:pPr>
        <w:bidi w:val="0"/>
        <w:rPr>
          <w:color w:val="1F497D"/>
        </w:rPr>
      </w:pPr>
      <w:r w:rsidRPr="007701E8">
        <w:rPr>
          <w:color w:val="1F497D"/>
        </w:rPr>
        <w:t>Riny</w:t>
      </w:r>
    </w:p>
    <w:p w:rsidR="007701E8" w:rsidRPr="007701E8" w:rsidRDefault="00D04F2E" w:rsidP="007701E8">
      <w:pPr>
        <w:spacing w:after="0"/>
        <w:rPr>
          <w:rFonts w:hint="cs"/>
          <w:rtl/>
        </w:rPr>
      </w:pPr>
      <w:r>
        <w:rPr>
          <w:rFonts w:hint="cs"/>
          <w:rtl/>
        </w:rPr>
        <w:t>התגובה:</w:t>
      </w:r>
    </w:p>
    <w:p w:rsidR="00C03952" w:rsidRPr="00C03952" w:rsidRDefault="00C03952" w:rsidP="00C03952">
      <w:pPr>
        <w:bidi w:val="0"/>
        <w:spacing w:after="0"/>
      </w:pPr>
    </w:p>
    <w:p w:rsidR="007701E8" w:rsidRDefault="007701E8" w:rsidP="007701E8">
      <w:pPr>
        <w:bidi w:val="0"/>
        <w:rPr>
          <w:rFonts w:cs="Arial"/>
          <w:color w:val="1F497D"/>
        </w:rPr>
      </w:pPr>
      <w:proofErr w:type="gramStart"/>
      <w:r>
        <w:rPr>
          <w:rFonts w:cs="Arial"/>
          <w:color w:val="1F497D"/>
        </w:rPr>
        <w:t>Thank you Riny.</w:t>
      </w:r>
      <w:proofErr w:type="gramEnd"/>
    </w:p>
    <w:p w:rsidR="007701E8" w:rsidRDefault="007701E8" w:rsidP="007701E8">
      <w:pPr>
        <w:bidi w:val="0"/>
        <w:rPr>
          <w:rFonts w:cs="Arial"/>
          <w:color w:val="1F497D"/>
        </w:rPr>
      </w:pPr>
      <w:r>
        <w:rPr>
          <w:rFonts w:cs="Arial"/>
          <w:color w:val="1F497D"/>
        </w:rPr>
        <w:t>The solution you suggest seems a good one to me.</w:t>
      </w:r>
    </w:p>
    <w:p w:rsidR="007701E8" w:rsidRDefault="007701E8" w:rsidP="007701E8">
      <w:pPr>
        <w:bidi w:val="0"/>
        <w:rPr>
          <w:rFonts w:cs="Arial"/>
          <w:color w:val="1F497D"/>
        </w:rPr>
      </w:pPr>
      <w:r>
        <w:rPr>
          <w:rFonts w:cs="Arial"/>
          <w:color w:val="1F497D"/>
        </w:rPr>
        <w:t>I will consult with the ILL sub-committee and get back to you.</w:t>
      </w:r>
    </w:p>
    <w:p w:rsidR="007701E8" w:rsidRDefault="007701E8" w:rsidP="007701E8">
      <w:pPr>
        <w:bidi w:val="0"/>
        <w:rPr>
          <w:rFonts w:cs="Arial"/>
          <w:color w:val="1F497D"/>
        </w:rPr>
      </w:pPr>
      <w:r>
        <w:rPr>
          <w:rFonts w:cs="Arial"/>
          <w:color w:val="1F497D"/>
        </w:rPr>
        <w:t>Lynne</w:t>
      </w:r>
    </w:p>
    <w:p w:rsidR="007701E8" w:rsidRDefault="007701E8" w:rsidP="007701E8">
      <w:pPr>
        <w:bidi w:val="0"/>
        <w:rPr>
          <w:rFonts w:cs="Arial"/>
          <w:color w:val="1F497D"/>
        </w:rPr>
      </w:pPr>
    </w:p>
    <w:p w:rsidR="007701E8" w:rsidRDefault="007701E8" w:rsidP="007701E8">
      <w:pPr>
        <w:pStyle w:val="ListParagraph"/>
        <w:numPr>
          <w:ilvl w:val="0"/>
          <w:numId w:val="1"/>
        </w:numPr>
        <w:rPr>
          <w:rFonts w:ascii="Arial" w:hAnsi="Arial" w:cs="Arial" w:hint="cs"/>
          <w:b/>
          <w:bCs/>
        </w:rPr>
      </w:pPr>
      <w:r w:rsidRPr="007701E8">
        <w:rPr>
          <w:rFonts w:ascii="Arial" w:hAnsi="Arial" w:cs="Arial" w:hint="cs"/>
          <w:b/>
          <w:bCs/>
          <w:rtl/>
        </w:rPr>
        <w:t>פר</w:t>
      </w:r>
      <w:r>
        <w:rPr>
          <w:rFonts w:ascii="Arial" w:hAnsi="Arial" w:cs="Arial" w:hint="cs"/>
          <w:b/>
          <w:bCs/>
          <w:rtl/>
        </w:rPr>
        <w:t>ידה מירדנה הובר</w:t>
      </w:r>
    </w:p>
    <w:p w:rsidR="007701E8" w:rsidRDefault="007701E8" w:rsidP="007701E8">
      <w:pPr>
        <w:pStyle w:val="ListParagrap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ירדנה הובר פורשת בקרוב מעבודת</w:t>
      </w:r>
      <w:r w:rsidR="00495B13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 במכון ויצמן. היא </w:t>
      </w:r>
      <w:r w:rsidR="00495B13">
        <w:rPr>
          <w:rFonts w:ascii="Arial" w:hAnsi="Arial" w:cs="Arial" w:hint="cs"/>
          <w:rtl/>
        </w:rPr>
        <w:t>סיפרה קצת על עצמה וחברי הוועדה ברכו אותה.</w:t>
      </w:r>
    </w:p>
    <w:p w:rsidR="00495B13" w:rsidRDefault="00495B13" w:rsidP="007701E8">
      <w:pPr>
        <w:pStyle w:val="ListParagraph"/>
        <w:rPr>
          <w:rFonts w:ascii="Arial" w:hAnsi="Arial" w:cs="Arial" w:hint="cs"/>
          <w:rtl/>
        </w:rPr>
      </w:pPr>
    </w:p>
    <w:p w:rsidR="00495B13" w:rsidRDefault="00495B13" w:rsidP="00495B13">
      <w:pPr>
        <w:pStyle w:val="ListParagraph"/>
        <w:numPr>
          <w:ilvl w:val="0"/>
          <w:numId w:val="1"/>
        </w:numPr>
        <w:rPr>
          <w:rFonts w:ascii="Arial" w:hAnsi="Arial" w:cs="Arial" w:hint="cs"/>
          <w:b/>
          <w:bCs/>
        </w:rPr>
      </w:pPr>
      <w:r w:rsidRPr="00495B13">
        <w:rPr>
          <w:rFonts w:ascii="Arial" w:hAnsi="Arial" w:cs="Arial" w:hint="cs"/>
          <w:b/>
          <w:bCs/>
          <w:rtl/>
        </w:rPr>
        <w:t>השימוש בלשון זכר ונקבה במונחים המקשרים</w:t>
      </w:r>
    </w:p>
    <w:p w:rsidR="00495B13" w:rsidRDefault="00495B13" w:rsidP="00495B13">
      <w:pPr>
        <w:pStyle w:val="ListParagraph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מאגד המכללות פנו לוועדת הקיטלוג בבקשה לשקול מחדש את ההחלטה להשתמש בלשון זכר בלבד במונחים המקשרים.</w:t>
      </w:r>
    </w:p>
    <w:p w:rsidR="00495B13" w:rsidRDefault="00495B13" w:rsidP="00495B13">
      <w:pPr>
        <w:pStyle w:val="ListParagraph"/>
        <w:rPr>
          <w:rFonts w:ascii="Arial" w:hAnsi="Arial" w:cs="Arial" w:hint="cs"/>
          <w:rtl/>
        </w:rPr>
      </w:pPr>
    </w:p>
    <w:p w:rsidR="00495B13" w:rsidRPr="00495B13" w:rsidRDefault="00495B13" w:rsidP="00495B13">
      <w:r w:rsidRPr="00495B13">
        <w:rPr>
          <w:rFonts w:ascii="Arial" w:hAnsi="Arial" w:cs="Arial"/>
          <w:b/>
          <w:bCs/>
          <w:color w:val="1F497D"/>
          <w:rtl/>
        </w:rPr>
        <w:t>קבלנו את קובץ רשימת המונחים המקשרים ואנחנו חשות שהשימוש בלשון זכר בלבד, גם כאשר המחבר או המתרגם (וכן כל שאר בעלי התפקידים)</w:t>
      </w:r>
    </w:p>
    <w:p w:rsidR="00495B13" w:rsidRPr="00495B13" w:rsidRDefault="00495B13" w:rsidP="00495B13">
      <w:pPr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הן נשים, הוא בעייתי משלושה טעמים:</w:t>
      </w:r>
    </w:p>
    <w:p w:rsidR="00495B13" w:rsidRPr="00495B13" w:rsidRDefault="00495B13" w:rsidP="00495B13">
      <w:pPr>
        <w:pStyle w:val="ListParagraph"/>
        <w:ind w:hanging="360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1.</w:t>
      </w:r>
      <w:r w:rsidRPr="00495B13">
        <w:rPr>
          <w:rFonts w:ascii="Arial" w:hAnsi="Arial" w:cs="Arial"/>
          <w:color w:val="1F497D"/>
          <w:rtl/>
        </w:rPr>
        <w:t>    </w:t>
      </w:r>
      <w:r w:rsidRPr="00495B13">
        <w:rPr>
          <w:rStyle w:val="apple-converted-space"/>
          <w:rFonts w:ascii="Arial" w:hAnsi="Arial" w:cs="Arial"/>
          <w:rtl/>
        </w:rPr>
        <w:t> </w:t>
      </w:r>
      <w:r w:rsidRPr="00495B13">
        <w:rPr>
          <w:rFonts w:ascii="Arial" w:hAnsi="Arial" w:cs="Arial"/>
          <w:b/>
          <w:bCs/>
          <w:color w:val="1F497D"/>
          <w:rtl/>
        </w:rPr>
        <w:t>אין זה תקין מבחינה לשונית, שכן בעברית ובערבית יש מונחים נפרדים לזכר ולנקבה (מחבר-מחברת וכדומה).</w:t>
      </w:r>
    </w:p>
    <w:p w:rsidR="00495B13" w:rsidRPr="00495B13" w:rsidRDefault="00495B13" w:rsidP="00495B13">
      <w:pPr>
        <w:pStyle w:val="ListParagraph"/>
        <w:ind w:hanging="360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2.</w:t>
      </w:r>
      <w:r w:rsidRPr="00495B13">
        <w:rPr>
          <w:rFonts w:ascii="Arial" w:hAnsi="Arial" w:cs="Arial"/>
          <w:color w:val="1F497D"/>
          <w:rtl/>
        </w:rPr>
        <w:t>    </w:t>
      </w:r>
      <w:r w:rsidRPr="00495B13">
        <w:rPr>
          <w:rStyle w:val="apple-converted-space"/>
          <w:rFonts w:ascii="Arial" w:hAnsi="Arial" w:cs="Arial"/>
          <w:rtl/>
        </w:rPr>
        <w:t> </w:t>
      </w:r>
      <w:r w:rsidRPr="00495B13">
        <w:rPr>
          <w:rFonts w:ascii="Arial" w:hAnsi="Arial" w:cs="Arial"/>
          <w:b/>
          <w:bCs/>
          <w:color w:val="1F497D"/>
          <w:rtl/>
        </w:rPr>
        <w:t>יש בכך משום מסירת אינפורמציה לא מדויקת ולא מלאה  לקורא לגבי מינו של האחראי על הפרסום.</w:t>
      </w:r>
    </w:p>
    <w:p w:rsidR="00495B13" w:rsidRPr="00495B13" w:rsidRDefault="00495B13" w:rsidP="00495B13">
      <w:pPr>
        <w:pStyle w:val="ListParagraph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לדוגמא: אם המחבר הוא רוני הלפרין, הקורא המעיין ברשומת הקטלוג, לא יכול לדעת האם מדובר בגבר או באשה.</w:t>
      </w:r>
    </w:p>
    <w:p w:rsidR="00495B13" w:rsidRPr="00495B13" w:rsidRDefault="00495B13" w:rsidP="00495B13">
      <w:pPr>
        <w:pStyle w:val="ListParagraph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דווקא בעידן שבו משתדלים לתת לקורא פרטים נרחבים הקשורים לפריט המקוטלג, חוסר דיוק לגבי היוצרים, סותר כוונה זאת.</w:t>
      </w:r>
    </w:p>
    <w:p w:rsidR="00495B13" w:rsidRPr="00495B13" w:rsidRDefault="00495B13" w:rsidP="00495B13">
      <w:pPr>
        <w:pStyle w:val="ListParagraph"/>
        <w:ind w:hanging="360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3.</w:t>
      </w:r>
      <w:r w:rsidRPr="00495B13">
        <w:rPr>
          <w:rFonts w:ascii="Arial" w:hAnsi="Arial" w:cs="Arial"/>
          <w:color w:val="1F497D"/>
          <w:rtl/>
        </w:rPr>
        <w:t>    </w:t>
      </w:r>
      <w:r w:rsidRPr="00495B13">
        <w:rPr>
          <w:rStyle w:val="apple-converted-space"/>
          <w:rFonts w:ascii="Arial" w:hAnsi="Arial" w:cs="Arial"/>
          <w:rtl/>
        </w:rPr>
        <w:t> </w:t>
      </w:r>
      <w:r w:rsidRPr="00495B13">
        <w:rPr>
          <w:rFonts w:ascii="Arial" w:hAnsi="Arial" w:cs="Arial"/>
          <w:b/>
          <w:bCs/>
          <w:color w:val="1F497D"/>
          <w:rtl/>
        </w:rPr>
        <w:t>בתקופתנו גברה המודעות לכך ששפה אינה רק משקפת מציאות, אלא גם מעצבת תודעה, ומשפיעה על מציאות חברתית.</w:t>
      </w:r>
    </w:p>
    <w:p w:rsidR="00495B13" w:rsidRPr="00495B13" w:rsidRDefault="00495B13" w:rsidP="00495B13">
      <w:pPr>
        <w:pStyle w:val="ListParagraph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יש רצון גובר מצד נשים לקדם שוויון חברתי ומקצועי, לכן חשוב לנצל את האפשרות שהשפות העברית והערבית נותנות ולציין את מינו</w:t>
      </w:r>
    </w:p>
    <w:p w:rsidR="00495B13" w:rsidRPr="00495B13" w:rsidRDefault="00495B13" w:rsidP="00495B13">
      <w:pPr>
        <w:pStyle w:val="ListParagraph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של בעל התפקיד במונח הדקדוקי המתאים.</w:t>
      </w:r>
    </w:p>
    <w:p w:rsidR="00495B13" w:rsidRPr="00495B13" w:rsidRDefault="00495B13" w:rsidP="00495B13">
      <w:pPr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התייעצנו עם חברות צוות הקטלוג הארצי של מאגד המכללות וגם בשמן אנחנו מבקשות לדון שוב בהחלטתכם</w:t>
      </w:r>
      <w:r w:rsidRPr="00495B13">
        <w:rPr>
          <w:rFonts w:hint="cs"/>
          <w:color w:val="000000"/>
        </w:rPr>
        <w:t xml:space="preserve"> </w:t>
      </w:r>
      <w:r w:rsidRPr="00495B13">
        <w:rPr>
          <w:rFonts w:ascii="Arial" w:hAnsi="Arial" w:cs="Arial"/>
          <w:b/>
          <w:bCs/>
          <w:color w:val="1F497D"/>
          <w:rtl/>
        </w:rPr>
        <w:t>לציין את בעלי התפקידים בצורת הזכר בלבד ולקבוע מונחים כפולים לזכר ולנקבה.</w:t>
      </w:r>
    </w:p>
    <w:p w:rsidR="00495B13" w:rsidRPr="00495B13" w:rsidRDefault="00495B13" w:rsidP="00495B13">
      <w:pPr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שוחחנו על כך עם פרופ' אלחנן אדלר והוא הציע שנעביר את בקשתנו אליך ואל הוועדה הארצית לקטלוג.</w:t>
      </w:r>
    </w:p>
    <w:p w:rsidR="00495B13" w:rsidRPr="00495B13" w:rsidRDefault="00495B13" w:rsidP="00495B13">
      <w:pPr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עפרה כהן</w:t>
      </w:r>
    </w:p>
    <w:p w:rsidR="00495B13" w:rsidRPr="00495B13" w:rsidRDefault="00495B13" w:rsidP="00495B13">
      <w:pPr>
        <w:spacing w:after="0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מכללת דוד ילין</w:t>
      </w:r>
    </w:p>
    <w:p w:rsidR="00495B13" w:rsidRPr="00495B13" w:rsidRDefault="00495B13" w:rsidP="00495B13">
      <w:pPr>
        <w:spacing w:after="0"/>
        <w:rPr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בשם צוות הספרניות של מכללת דוד ילין</w:t>
      </w:r>
    </w:p>
    <w:p w:rsidR="00495B13" w:rsidRDefault="00495B13" w:rsidP="00495B13">
      <w:pPr>
        <w:spacing w:after="0"/>
        <w:rPr>
          <w:rFonts w:hint="cs"/>
          <w:rtl/>
        </w:rPr>
      </w:pPr>
      <w:r w:rsidRPr="00495B13">
        <w:rPr>
          <w:rFonts w:ascii="Arial" w:hAnsi="Arial" w:cs="Arial"/>
          <w:b/>
          <w:bCs/>
          <w:color w:val="1F497D"/>
          <w:rtl/>
        </w:rPr>
        <w:t>ובשם ועדת הקטלוג הארצית של מאגד המכללות</w:t>
      </w:r>
    </w:p>
    <w:p w:rsidR="001C0442" w:rsidRDefault="001C0442" w:rsidP="00495B13">
      <w:pPr>
        <w:spacing w:after="0"/>
        <w:rPr>
          <w:rFonts w:hint="cs"/>
          <w:rtl/>
        </w:rPr>
      </w:pPr>
    </w:p>
    <w:p w:rsidR="00CA42C9" w:rsidRDefault="001C0442" w:rsidP="00495B13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עפרה הציגה את </w:t>
      </w:r>
      <w:r w:rsidR="00CA42C9">
        <w:rPr>
          <w:rFonts w:hint="cs"/>
          <w:rtl/>
        </w:rPr>
        <w:t>בקשת המאגד. היא הדגישה שהפניה באה ממקום של כבוד.</w:t>
      </w:r>
    </w:p>
    <w:p w:rsidR="00CA42C9" w:rsidRDefault="00CA42C9" w:rsidP="00495B13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הציעו שאם המונח המקשר יהיה  בהטיה הנכונה נוכל לדעת אם המחבר הוא גבר או אישה. </w:t>
      </w:r>
    </w:p>
    <w:p w:rsidR="00CA42C9" w:rsidRDefault="00CA42C9" w:rsidP="00CA42C9">
      <w:pPr>
        <w:spacing w:after="0"/>
        <w:rPr>
          <w:rFonts w:hint="cs"/>
          <w:rtl/>
        </w:rPr>
      </w:pPr>
      <w:r>
        <w:rPr>
          <w:rFonts w:hint="cs"/>
          <w:rtl/>
        </w:rPr>
        <w:t>טענו כנגד שזאת הבעיה, לא תמיד יודעים ואי-אפשר תמיד לברר. לא תמיד רצוי להשקיע את הזמן כדי לברר.</w:t>
      </w:r>
    </w:p>
    <w:p w:rsidR="00137AA8" w:rsidRDefault="00137AA8" w:rsidP="00CA42C9">
      <w:pPr>
        <w:spacing w:after="0"/>
        <w:rPr>
          <w:rFonts w:hint="cs"/>
          <w:rtl/>
        </w:rPr>
      </w:pPr>
      <w:r>
        <w:rPr>
          <w:rFonts w:hint="cs"/>
          <w:rtl/>
        </w:rPr>
        <w:t>יניב לוי הציע שימוש בשם פועל במקום שם עצם במקום שיש שם פועל מתאים. במקרים ששם פועל לא מתאים לרשום שם עצם בשתי הצורות (מחבר/ת).</w:t>
      </w:r>
    </w:p>
    <w:p w:rsidR="00137AA8" w:rsidRDefault="00137AA8" w:rsidP="00CA42C9">
      <w:pPr>
        <w:spacing w:after="0"/>
        <w:rPr>
          <w:rFonts w:hint="cs"/>
          <w:rtl/>
        </w:rPr>
      </w:pPr>
      <w:r>
        <w:rPr>
          <w:rFonts w:hint="cs"/>
          <w:rtl/>
        </w:rPr>
        <w:t>אלחנן הציע את האפשרות להסתיר את המונח המקשר.</w:t>
      </w:r>
    </w:p>
    <w:p w:rsidR="00137AA8" w:rsidRDefault="00137AA8" w:rsidP="00CA42C9">
      <w:pPr>
        <w:spacing w:after="0"/>
        <w:rPr>
          <w:rFonts w:hint="cs"/>
          <w:rtl/>
        </w:rPr>
      </w:pPr>
    </w:p>
    <w:p w:rsidR="00137AA8" w:rsidRDefault="00137AA8" w:rsidP="00137AA8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לאחר דיון שערך כשעה. הצביעו בעד לשמור את הסטטוס קוו, כלומר לרשום את המונח המקשר בלשון זכר. </w:t>
      </w:r>
    </w:p>
    <w:p w:rsidR="00137AA8" w:rsidRDefault="00137AA8" w:rsidP="00137AA8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לאלו שלא אוהבים את ההחלטה אפשר:</w:t>
      </w:r>
    </w:p>
    <w:p w:rsidR="00137AA8" w:rsidRDefault="00137AA8" w:rsidP="00137AA8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להסתיר את המונחים המקשרים בתצוגת </w:t>
      </w:r>
      <w:r>
        <w:t>OPAC</w:t>
      </w:r>
      <w:r>
        <w:rPr>
          <w:rFonts w:hint="cs"/>
          <w:rtl/>
        </w:rPr>
        <w:t xml:space="preserve"> ובכלי גלוי אחרים</w:t>
      </w:r>
    </w:p>
    <w:p w:rsidR="00137AA8" w:rsidRPr="00137AA8" w:rsidRDefault="00137AA8" w:rsidP="00137AA8">
      <w:pPr>
        <w:pStyle w:val="ListParagraph"/>
        <w:numPr>
          <w:ilvl w:val="0"/>
          <w:numId w:val="5"/>
        </w:numPr>
        <w:rPr>
          <w:rFonts w:hint="cs"/>
          <w:rtl/>
        </w:rPr>
      </w:pPr>
      <w:r>
        <w:rPr>
          <w:rFonts w:hint="cs"/>
          <w:rtl/>
        </w:rPr>
        <w:t xml:space="preserve">לספק טבלה של מונחים חלופיים לתצוגה בלבד </w:t>
      </w:r>
    </w:p>
    <w:p w:rsidR="001C0442" w:rsidRPr="00495B13" w:rsidRDefault="00CA42C9" w:rsidP="00495B13">
      <w:pPr>
        <w:spacing w:after="0"/>
        <w:rPr>
          <w:rtl/>
        </w:rPr>
      </w:pPr>
      <w:r>
        <w:rPr>
          <w:rFonts w:hint="cs"/>
          <w:rtl/>
        </w:rPr>
        <w:t xml:space="preserve"> </w:t>
      </w:r>
    </w:p>
    <w:p w:rsidR="00495B13" w:rsidRPr="00495B13" w:rsidRDefault="00495B13" w:rsidP="00495B13">
      <w:pPr>
        <w:pStyle w:val="ListParagraph"/>
        <w:rPr>
          <w:rFonts w:ascii="Arial" w:hAnsi="Arial" w:cs="Arial" w:hint="cs"/>
          <w:rtl/>
        </w:rPr>
      </w:pPr>
    </w:p>
    <w:p w:rsidR="00C03952" w:rsidRPr="00C03952" w:rsidRDefault="00C03952" w:rsidP="00C03952">
      <w:pPr>
        <w:spacing w:after="0" w:line="240" w:lineRule="auto"/>
        <w:ind w:left="360"/>
        <w:rPr>
          <w:rFonts w:ascii="Calibri" w:hAnsi="Calibri" w:hint="cs"/>
          <w:color w:val="1F497D"/>
        </w:rPr>
      </w:pPr>
    </w:p>
    <w:p w:rsidR="00C03952" w:rsidRDefault="00C03952" w:rsidP="00C03952">
      <w:pPr>
        <w:bidi w:val="0"/>
        <w:rPr>
          <w:color w:val="1F497D"/>
        </w:rPr>
      </w:pPr>
    </w:p>
    <w:p w:rsidR="00C03952" w:rsidRPr="00C03952" w:rsidRDefault="00C03952" w:rsidP="00C03952">
      <w:pPr>
        <w:pStyle w:val="ListParagraph"/>
        <w:rPr>
          <w:b/>
          <w:bCs/>
          <w:rtl/>
        </w:rPr>
      </w:pPr>
    </w:p>
    <w:p w:rsidR="001A14E4" w:rsidRDefault="001A14E4" w:rsidP="00D769B7">
      <w:pPr>
        <w:pStyle w:val="ListParagraph"/>
        <w:rPr>
          <w:rtl/>
        </w:rPr>
      </w:pPr>
    </w:p>
    <w:sectPr w:rsidR="001A14E4" w:rsidSect="0080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D7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19B32943"/>
    <w:multiLevelType w:val="hybridMultilevel"/>
    <w:tmpl w:val="DD1A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3AE"/>
    <w:multiLevelType w:val="hybridMultilevel"/>
    <w:tmpl w:val="80FA5EEE"/>
    <w:lvl w:ilvl="0" w:tplc="4F32B7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6F8D"/>
    <w:multiLevelType w:val="hybridMultilevel"/>
    <w:tmpl w:val="96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7"/>
    <w:rsid w:val="0009253F"/>
    <w:rsid w:val="00137AA8"/>
    <w:rsid w:val="001A14E4"/>
    <w:rsid w:val="001B4FCE"/>
    <w:rsid w:val="001C0442"/>
    <w:rsid w:val="00295956"/>
    <w:rsid w:val="00342595"/>
    <w:rsid w:val="00495B13"/>
    <w:rsid w:val="00630B95"/>
    <w:rsid w:val="007701E8"/>
    <w:rsid w:val="007F08A0"/>
    <w:rsid w:val="00806F6E"/>
    <w:rsid w:val="009C0474"/>
    <w:rsid w:val="009D0CD7"/>
    <w:rsid w:val="00C03952"/>
    <w:rsid w:val="00C77789"/>
    <w:rsid w:val="00CA42C9"/>
    <w:rsid w:val="00D04F2E"/>
    <w:rsid w:val="00D106A8"/>
    <w:rsid w:val="00D73D57"/>
    <w:rsid w:val="00D769B7"/>
    <w:rsid w:val="00E8338D"/>
    <w:rsid w:val="00EC04EB"/>
    <w:rsid w:val="00F372B6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37AA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AA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AA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AA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AA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AA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AA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AA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AA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4E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03952"/>
    <w:pPr>
      <w:autoSpaceDE w:val="0"/>
      <w:autoSpaceDN w:val="0"/>
      <w:bidi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95B13"/>
  </w:style>
  <w:style w:type="character" w:customStyle="1" w:styleId="Heading1Char">
    <w:name w:val="Heading 1 Char"/>
    <w:basedOn w:val="DefaultParagraphFont"/>
    <w:link w:val="Heading1"/>
    <w:uiPriority w:val="9"/>
    <w:rsid w:val="0013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37AA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AA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AA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AA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AA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AA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AA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AA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AA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4E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03952"/>
    <w:pPr>
      <w:autoSpaceDE w:val="0"/>
      <w:autoSpaceDN w:val="0"/>
      <w:bidi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95B13"/>
  </w:style>
  <w:style w:type="character" w:customStyle="1" w:styleId="Heading1Char">
    <w:name w:val="Heading 1 Char"/>
    <w:basedOn w:val="DefaultParagraphFont"/>
    <w:link w:val="Heading1"/>
    <w:uiPriority w:val="9"/>
    <w:rsid w:val="0013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marc/bibliographic/bd506.htm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oclc.org/content/dam/oclc/digitalregistry/506F_vocabulary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nli.org.il/sites/NLI/Hebrew/infochannels/librarians/RDA-Training-Material/Page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B8571-0BB7-4564-9286-E25EDDFB6A96}"/>
</file>

<file path=customXml/itemProps2.xml><?xml version="1.0" encoding="utf-8"?>
<ds:datastoreItem xmlns:ds="http://schemas.openxmlformats.org/officeDocument/2006/customXml" ds:itemID="{6265AC93-9DFA-4385-9CF7-FABAD29F5D2F}"/>
</file>

<file path=customXml/itemProps3.xml><?xml version="1.0" encoding="utf-8"?>
<ds:datastoreItem xmlns:ds="http://schemas.openxmlformats.org/officeDocument/2006/customXml" ds:itemID="{7D7F0ACF-6B8F-4692-9702-617AF9760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8683</TotalTime>
  <Pages>1</Pages>
  <Words>825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Rini Goldsmith</dc:creator>
  <cp:lastModifiedBy>Rini Goldsmith</cp:lastModifiedBy>
  <cp:revision>14</cp:revision>
  <cp:lastPrinted>2014-11-23T13:34:00Z</cp:lastPrinted>
  <dcterms:created xsi:type="dcterms:W3CDTF">2014-11-20T12:16:00Z</dcterms:created>
  <dcterms:modified xsi:type="dcterms:W3CDTF">2014-11-27T12:04:00Z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18300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